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AA" w:rsidRDefault="008671CA">
      <w:pPr>
        <w:ind w:left="14" w:right="71" w:firstLine="696"/>
      </w:pPr>
      <w:r>
        <w:t>Основные гарантии и компенсации, предоставляемые работникам с вредными и опасными условиями труда</w:t>
      </w:r>
      <w:r w:rsidR="003B2489">
        <w:t>»</w:t>
      </w:r>
      <w:bookmarkStart w:id="0" w:name="_GoBack"/>
      <w:bookmarkEnd w:id="0"/>
    </w:p>
    <w:p w:rsidR="00ED37AA" w:rsidRDefault="008671CA">
      <w:pPr>
        <w:ind w:left="14" w:right="71" w:firstLine="715"/>
      </w:pPr>
      <w:r>
        <w:t>«Трудовым кодексом Российской Федерации (далее — ТК РФ) определены основные гарантии и компенсации, предоставляемые работникам с вредными и опасными условиями труда, к которым отнесены: повышенная оплата труда; ежегодный дополнительный оплачиваемый отпуск; сокращенная продолжительность рабочего времени; выдача молока или других равноценных пищевых продуктов; выдача лечебно-профилактического питания; право на досрочное назначение страховой пенсии; проведение медицинских осмотров; выдача специальной одежды и обуви.</w:t>
      </w:r>
    </w:p>
    <w:p w:rsidR="00ED37AA" w:rsidRDefault="008671CA">
      <w:pPr>
        <w:ind w:left="14" w:right="71" w:firstLine="711"/>
      </w:pPr>
      <w:r>
        <w:t>В соответствии со ст. 147 ТК РФ оплата труда работников, занятых на работах с вредными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или опасными условиями труда, составляет 494 тарифной ставки (оклада), установленной для различных видов работ с нормальными условиями труда.</w:t>
      </w:r>
    </w:p>
    <w:p w:rsidR="00ED37AA" w:rsidRDefault="008671CA">
      <w:pPr>
        <w:ind w:left="14" w:right="71" w:firstLine="720"/>
      </w:pPr>
      <w:r>
        <w:t xml:space="preserve">Согласно ст. 117 ТК РФ работникам,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П, III или IV степени либо опасным условиям труда, предоставляется ежегодный дополнительный оплачиваемый отпуск. Минимальная продолжительность ежегодного дополнительного оплачиваемого отпуска работникам, указанным в ч. 1 ст. 117 ТК РФ, составляет семь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D37AA" w:rsidRDefault="008671CA" w:rsidP="008671CA">
      <w:pPr>
        <w:ind w:left="14" w:right="71" w:firstLine="701"/>
      </w:pPr>
      <w:r>
        <w:t xml:space="preserve">В соответствии со ст. 92 ТК РФ для работников,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III или IV степени или устанавливается сокращенная продолжительность работы 36 часов в неделю. При этом в соответствии со ст. 94 ТК РФ для работников, занятых на работах с вредными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D37AA" w:rsidRDefault="008671CA">
      <w:pPr>
        <w:numPr>
          <w:ilvl w:val="0"/>
          <w:numId w:val="1"/>
        </w:numPr>
        <w:ind w:right="71" w:hanging="163"/>
      </w:pPr>
      <w:r>
        <w:t>при 36-часовой рабочей неделе - восемь часов;</w:t>
      </w:r>
    </w:p>
    <w:p w:rsidR="00ED37AA" w:rsidRDefault="008671CA">
      <w:pPr>
        <w:numPr>
          <w:ilvl w:val="0"/>
          <w:numId w:val="1"/>
        </w:numPr>
        <w:ind w:right="71" w:hanging="163"/>
      </w:pPr>
      <w:r>
        <w:t>при 30-часовой рабочей неделе и менее - шесть часов.</w:t>
      </w:r>
    </w:p>
    <w:p w:rsidR="00ED37AA" w:rsidRDefault="008671CA">
      <w:pPr>
        <w:ind w:left="110" w:right="71" w:firstLine="706"/>
      </w:pPr>
      <w:r>
        <w:t xml:space="preserve">Стоит отметить, что указанные нормы ТК РФ были изменены 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w:t>
      </w:r>
      <w:r>
        <w:rPr>
          <w:noProof/>
        </w:rPr>
        <w:drawing>
          <wp:inline distT="0" distB="0" distL="0" distR="0">
            <wp:extent cx="97569" cy="15241"/>
            <wp:effectExtent l="0" t="0" r="0" b="0"/>
            <wp:docPr id="4090" name="Picture 4090"/>
            <wp:cNvGraphicFramePr/>
            <a:graphic xmlns:a="http://schemas.openxmlformats.org/drawingml/2006/main">
              <a:graphicData uri="http://schemas.openxmlformats.org/drawingml/2006/picture">
                <pic:pic xmlns:pic="http://schemas.openxmlformats.org/drawingml/2006/picture">
                  <pic:nvPicPr>
                    <pic:cNvPr id="4090" name="Picture 4090"/>
                    <pic:cNvPicPr/>
                  </pic:nvPicPr>
                  <pic:blipFill>
                    <a:blip r:embed="rId5"/>
                    <a:stretch>
                      <a:fillRect/>
                    </a:stretch>
                  </pic:blipFill>
                  <pic:spPr>
                    <a:xfrm>
                      <a:off x="0" y="0"/>
                      <a:ext cx="97569" cy="15241"/>
                    </a:xfrm>
                    <a:prstGeom prst="rect">
                      <a:avLst/>
                    </a:prstGeom>
                  </pic:spPr>
                </pic:pic>
              </a:graphicData>
            </a:graphic>
          </wp:inline>
        </w:drawing>
      </w:r>
    </w:p>
    <w:p w:rsidR="00ED37AA" w:rsidRDefault="008671CA">
      <w:pPr>
        <w:ind w:left="14" w:right="71"/>
      </w:pPr>
      <w:r>
        <w:lastRenderedPageBreak/>
        <w:t>Федеральный закон № 421-ФЗ). Однако в соответствии с п. З ст. 15 Федерального закона № 421-ФЗ при реализации в соответствии с положениями ТК РФ в отношении работников, занятых на работах с вредными или опасными условиями труда, компенсационных мер,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 421-ФЗ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ED37AA" w:rsidRDefault="008671CA">
      <w:pPr>
        <w:ind w:left="14" w:right="71" w:firstLine="739"/>
      </w:pPr>
      <w:r>
        <w:t xml:space="preserve">Правила бесплатной выдачи лечебно-профилактического питания утверждены Приказом </w:t>
      </w:r>
      <w:proofErr w:type="spellStart"/>
      <w:r>
        <w:t>Минздравсоцразвития</w:t>
      </w:r>
      <w:proofErr w:type="spellEnd"/>
      <w:r>
        <w:t xml:space="preserve"> России от 16.02.2009 № 46н. Бесплатная выдача работникам, занятым на работах с вредными условиями труда, молока или других равноценных пищевых продуктов составляет 0,5 л.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трудовым договором.</w:t>
      </w:r>
    </w:p>
    <w:p w:rsidR="00ED37AA" w:rsidRDefault="008671CA" w:rsidP="008671CA">
      <w:pPr>
        <w:ind w:left="14" w:right="71" w:firstLine="720"/>
      </w:pPr>
      <w:r>
        <w:t>Согласно ст. 221 ТК РФ на работах с вредными и (или) опасными условиями труда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 Российской Федерации.».</w:t>
      </w:r>
    </w:p>
    <w:sectPr w:rsidR="00ED37AA">
      <w:type w:val="continuous"/>
      <w:pgSz w:w="11720" w:h="16680"/>
      <w:pgMar w:top="720" w:right="879" w:bottom="76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1583"/>
    <w:multiLevelType w:val="hybridMultilevel"/>
    <w:tmpl w:val="0436F6C8"/>
    <w:lvl w:ilvl="0" w:tplc="09A42906">
      <w:start w:val="1"/>
      <w:numFmt w:val="bullet"/>
      <w:lvlText w:val="-"/>
      <w:lvlJc w:val="left"/>
      <w:pPr>
        <w:ind w:left="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0A4E368">
      <w:start w:val="1"/>
      <w:numFmt w:val="bullet"/>
      <w:lvlText w:val="o"/>
      <w:lvlJc w:val="left"/>
      <w:pPr>
        <w:ind w:left="19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152839E">
      <w:start w:val="1"/>
      <w:numFmt w:val="bullet"/>
      <w:lvlText w:val="▪"/>
      <w:lvlJc w:val="left"/>
      <w:pPr>
        <w:ind w:left="26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7210C4">
      <w:start w:val="1"/>
      <w:numFmt w:val="bullet"/>
      <w:lvlText w:val="•"/>
      <w:lvlJc w:val="left"/>
      <w:pPr>
        <w:ind w:left="33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B4A94FA">
      <w:start w:val="1"/>
      <w:numFmt w:val="bullet"/>
      <w:lvlText w:val="o"/>
      <w:lvlJc w:val="left"/>
      <w:pPr>
        <w:ind w:left="4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506DB32">
      <w:start w:val="1"/>
      <w:numFmt w:val="bullet"/>
      <w:lvlText w:val="▪"/>
      <w:lvlJc w:val="left"/>
      <w:pPr>
        <w:ind w:left="47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88ECA44">
      <w:start w:val="1"/>
      <w:numFmt w:val="bullet"/>
      <w:lvlText w:val="•"/>
      <w:lvlJc w:val="left"/>
      <w:pPr>
        <w:ind w:left="55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2208720">
      <w:start w:val="1"/>
      <w:numFmt w:val="bullet"/>
      <w:lvlText w:val="o"/>
      <w:lvlJc w:val="left"/>
      <w:pPr>
        <w:ind w:left="62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F9AE768">
      <w:start w:val="1"/>
      <w:numFmt w:val="bullet"/>
      <w:lvlText w:val="▪"/>
      <w:lvlJc w:val="left"/>
      <w:pPr>
        <w:ind w:left="69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AA"/>
    <w:rsid w:val="003B2489"/>
    <w:rsid w:val="008671CA"/>
    <w:rsid w:val="00ED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6B95"/>
  <w15:docId w15:val="{403BA44C-F6CE-4DE7-ADE4-7C86758E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1" w:lineRule="auto"/>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dc:creator>
  <cp:keywords/>
  <cp:lastModifiedBy>Шикова</cp:lastModifiedBy>
  <cp:revision>4</cp:revision>
  <dcterms:created xsi:type="dcterms:W3CDTF">2023-11-27T06:00:00Z</dcterms:created>
  <dcterms:modified xsi:type="dcterms:W3CDTF">2023-11-27T06:29:00Z</dcterms:modified>
</cp:coreProperties>
</file>